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cs="方正仿宋_GBK"/>
          <w:b/>
          <w:bCs/>
          <w:kern w:val="2"/>
          <w:sz w:val="32"/>
          <w:szCs w:val="32"/>
          <w:lang w:val="en-US" w:eastAsia="zh-CN" w:bidi="ar-SA"/>
        </w:rPr>
        <w:t>泗洪县城市管理局2024年制式执法服装采购项目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 w:ascii="方正仿宋_GBK" w:hAnsi="方正仿宋_GBK" w:cs="方正仿宋_GBK"/>
          <w:b/>
          <w:bCs/>
          <w:kern w:val="2"/>
          <w:sz w:val="32"/>
          <w:szCs w:val="32"/>
          <w:lang w:val="en-US" w:eastAsia="zh-CN" w:bidi="ar-SA"/>
        </w:rPr>
        <w:t>采购需求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499" w:lineRule="atLeast"/>
        <w:ind w:firstLine="221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/>
          <w:sz w:val="22"/>
          <w:highlight w:val="none"/>
        </w:rPr>
        <w:t>一、项目概况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default" w:ascii="宋体" w:hAnsi="宋体" w:eastAsia="宋体" w:cs="宋体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highlight w:val="none"/>
        </w:rPr>
        <w:t>（一）本项目地点：采购单位指定地点。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（二）采购范围：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泗洪县城市管理局2024年制式执法服装采购项目，</w:t>
      </w:r>
      <w:r>
        <w:rPr>
          <w:rFonts w:hint="eastAsia" w:ascii="宋体" w:hAnsi="宋体" w:eastAsia="宋体" w:cs="宋体"/>
          <w:sz w:val="24"/>
          <w:highlight w:val="none"/>
          <w:lang w:val="zh-CN"/>
        </w:rPr>
        <w:t>预算价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55.96万元</w:t>
      </w:r>
      <w:r>
        <w:rPr>
          <w:rFonts w:hint="eastAsia" w:ascii="宋体" w:hAnsi="宋体" w:eastAsia="宋体" w:cs="宋体"/>
          <w:sz w:val="24"/>
          <w:highlight w:val="none"/>
          <w:lang w:val="zh-CN"/>
        </w:rPr>
        <w:t>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highlight w:val="none"/>
        </w:rPr>
        <w:t>（三）合同履行期限：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采购合同签订后10日历天内完成量体工作，45日历天内供货完毕并交付使用。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（四）款项的支付方式及进度安排: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预付款：合同金额的</w:t>
      </w:r>
      <w:r>
        <w:rPr>
          <w:rFonts w:hint="eastAsia" w:ascii="宋体" w:hAnsi="宋体" w:eastAsia="宋体" w:cs="宋体"/>
          <w:sz w:val="24"/>
          <w:highlight w:val="none"/>
          <w:u w:val="single"/>
        </w:rPr>
        <w:t xml:space="preserve"> 30% </w:t>
      </w:r>
      <w:r>
        <w:rPr>
          <w:rFonts w:hint="eastAsia" w:ascii="宋体" w:hAnsi="宋体" w:eastAsia="宋体" w:cs="宋体"/>
          <w:sz w:val="24"/>
          <w:highlight w:val="none"/>
        </w:rPr>
        <w:t xml:space="preserve">，合同签订后按规定支付；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auto"/>
        <w:spacing w:line="499" w:lineRule="atLeast"/>
        <w:ind w:firstLine="220"/>
        <w:rPr>
          <w:rFonts w:hint="eastAsia" w:ascii="宋体" w:hAnsi="宋体" w:eastAsia="宋体" w:cs="宋体"/>
          <w:sz w:val="24"/>
          <w:highlight w:val="yellow"/>
          <w:u w:val="single"/>
        </w:rPr>
      </w:pPr>
      <w:r>
        <w:rPr>
          <w:rFonts w:hint="eastAsia" w:ascii="宋体" w:hAnsi="宋体" w:eastAsia="宋体" w:cs="宋体"/>
          <w:sz w:val="24"/>
          <w:highlight w:val="none"/>
        </w:rPr>
        <w:t>进度款：</w:t>
      </w:r>
      <w:r>
        <w:rPr>
          <w:rFonts w:hint="eastAsia" w:ascii="宋体" w:hAnsi="宋体" w:eastAsia="宋体" w:cs="宋体"/>
          <w:sz w:val="24"/>
          <w:highlight w:val="none"/>
          <w:u w:val="single"/>
        </w:rPr>
        <w:t>货物</w:t>
      </w:r>
      <w:r>
        <w:rPr>
          <w:rFonts w:hint="eastAsia" w:ascii="宋体" w:hAnsi="宋体" w:eastAsia="宋体" w:cs="宋体"/>
          <w:sz w:val="24"/>
          <w:highlight w:val="none"/>
          <w:u w:val="single"/>
          <w:lang w:val="en-US" w:eastAsia="zh-CN"/>
        </w:rPr>
        <w:t>全部供货</w:t>
      </w:r>
      <w:r>
        <w:rPr>
          <w:rFonts w:hint="eastAsia" w:ascii="宋体" w:hAnsi="宋体" w:eastAsia="宋体" w:cs="宋体"/>
          <w:sz w:val="24"/>
          <w:highlight w:val="none"/>
          <w:u w:val="single"/>
        </w:rPr>
        <w:t>到现场</w:t>
      </w:r>
      <w:r>
        <w:rPr>
          <w:rFonts w:hint="eastAsia" w:ascii="宋体" w:hAnsi="宋体" w:eastAsia="宋体" w:cs="宋体"/>
          <w:sz w:val="24"/>
          <w:highlight w:val="none"/>
          <w:u w:val="single"/>
          <w:lang w:val="zh-CN" w:eastAsia="zh-CN"/>
        </w:rPr>
        <w:t>并经采购人验收合格后，采购人将支付到合同总价款的100%</w:t>
      </w:r>
      <w:r>
        <w:rPr>
          <w:rFonts w:hint="eastAsia" w:ascii="宋体" w:hAnsi="宋体" w:cs="宋体"/>
          <w:sz w:val="24"/>
          <w:highlight w:val="none"/>
          <w:u w:val="none"/>
          <w:lang w:val="zh-CN" w:eastAsia="zh-CN"/>
        </w:rPr>
        <w:t>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highlight w:val="none"/>
        </w:rPr>
        <w:t>备注: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(1)可</w:t>
      </w:r>
      <w:bookmarkStart w:id="0" w:name="OLE_LINK14"/>
      <w:r>
        <w:rPr>
          <w:rFonts w:hint="eastAsia" w:ascii="宋体" w:hAnsi="宋体" w:eastAsia="宋体" w:cs="宋体"/>
          <w:sz w:val="24"/>
          <w:highlight w:val="none"/>
        </w:rPr>
        <w:t>以采用数字人民币支付。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(2)资金支付的时间:收到供应商发票后10个工作日内。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(3)资金支付的条件:满</w:t>
      </w:r>
      <w:bookmarkEnd w:id="0"/>
      <w:r>
        <w:rPr>
          <w:rFonts w:hint="eastAsia" w:ascii="宋体" w:hAnsi="宋体" w:eastAsia="宋体" w:cs="宋体"/>
          <w:sz w:val="24"/>
          <w:highlight w:val="none"/>
        </w:rPr>
        <w:t>足相应阶段的要求且收到供应商发票。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(4)当采购数量与实际使用数量不一致时，供应商应根据实际使用量供货，合同的最终结算金额按实际使用量乘以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中标</w:t>
      </w:r>
      <w:r>
        <w:rPr>
          <w:rFonts w:hint="eastAsia" w:ascii="宋体" w:hAnsi="宋体" w:eastAsia="宋体" w:cs="宋体"/>
          <w:sz w:val="24"/>
          <w:highlight w:val="none"/>
        </w:rPr>
        <w:t>单价进行计算。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(5)在签订合同时，供应商明确表示无需预付款或者主动要求降低预付款比例的，采购人可不适用前述规定。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（五）运行维护期（售后服务期）：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highlight w:val="none"/>
        </w:rPr>
        <w:t>年。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highlight w:val="none"/>
        </w:rPr>
        <w:t>年内发现设备缺陷等质量问题，中标供应商负责无条件调换；中标供应商货物经过双方检验认可后，签署验收报告，按国家及相关部门的 “三包”要求（特别要求的按特别要求执行），免费维保期</w:t>
      </w:r>
      <w:r>
        <w:rPr>
          <w:rFonts w:hint="eastAsia" w:ascii="宋体" w:hAnsi="宋体" w:eastAsia="宋体" w:cs="宋体"/>
          <w:sz w:val="24"/>
          <w:highlight w:val="none"/>
          <w:lang w:eastAsia="zh-CN"/>
        </w:rPr>
        <w:t>自货物最终交付验收合格之日计算</w:t>
      </w:r>
      <w:r>
        <w:rPr>
          <w:rFonts w:hint="eastAsia" w:ascii="宋体" w:hAnsi="宋体" w:eastAsia="宋体" w:cs="宋体"/>
          <w:sz w:val="24"/>
          <w:highlight w:val="none"/>
        </w:rPr>
        <w:t>(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货物</w:t>
      </w:r>
      <w:r>
        <w:rPr>
          <w:rFonts w:hint="eastAsia" w:ascii="宋体" w:hAnsi="宋体" w:eastAsia="宋体" w:cs="宋体"/>
          <w:sz w:val="24"/>
          <w:highlight w:val="none"/>
        </w:rPr>
        <w:t>厂家维保期大于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highlight w:val="none"/>
        </w:rPr>
        <w:t>年的，以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货物</w:t>
      </w:r>
      <w:r>
        <w:rPr>
          <w:rFonts w:hint="eastAsia" w:ascii="宋体" w:hAnsi="宋体" w:eastAsia="宋体" w:cs="宋体"/>
          <w:sz w:val="24"/>
          <w:highlight w:val="none"/>
        </w:rPr>
        <w:t xml:space="preserve">厂家维保期为准）。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559" w:lineRule="atLeast"/>
        <w:ind w:firstLine="482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（六）质量：合格。</w:t>
      </w:r>
    </w:p>
    <w:p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sz w:val="32"/>
          <w:szCs w:val="32"/>
          <w:u w:val="none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spacing w:line="499" w:lineRule="atLeast"/>
        <w:ind w:firstLine="221"/>
        <w:rPr>
          <w:rFonts w:hint="eastAsia" w:ascii="宋体" w:hAnsi="宋体" w:eastAsia="宋体" w:cs="宋体"/>
          <w:b/>
          <w:sz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2"/>
          <w:highlight w:val="none"/>
          <w:lang w:val="en-US" w:eastAsia="zh-CN"/>
        </w:rPr>
        <w:t>二、采购清单及技术要求</w:t>
      </w:r>
    </w:p>
    <w:p/>
    <w:tbl>
      <w:tblPr>
        <w:tblStyle w:val="7"/>
        <w:tblW w:w="9782" w:type="dxa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851"/>
        <w:gridCol w:w="850"/>
        <w:gridCol w:w="5222"/>
        <w:gridCol w:w="18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名称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ascii="宋体" w:hAnsi="宋体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技术参数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及要求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参考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款式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单皮鞋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342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双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单皮鞋:城市管理执法制式服装男单皮鞋颜色为黑色，鞋帮为围盖、系带式结构。鞋面为铬鞣黑色全粒面小牛皮，鞋里为铬鞣黑色头层水染猪皮里；内底为汉麻合成内底，帮底结合工艺采用橡胶/聚醚型聚氨酯双密度连帮注射工艺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单皮鞋:城市管理执法制式服装女单皮鞋颜色为黑色，鞋帮为素头、系带结构。鞋面为铬鞣黑色全粒面小牛皮，鞋里为铬鞣黑色头层水染猪皮里，内底为汉麻成型内底，帮底结合工艺采用橡胶/聚醚型聚氨酯双密度连帮注射工艺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122045" cy="528955"/>
                  <wp:effectExtent l="0" t="0" r="1905" b="4445"/>
                  <wp:docPr id="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both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76960" cy="521970"/>
                  <wp:effectExtent l="0" t="0" r="8890" b="11430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皮凉鞋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342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双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皮凉鞋:城市管理执法制式服装男皮凉鞋颜色为黑色，鞋帮为围盖、系带式结构。鞋面为铬鞣黑色中小黄牛正鞋面革，鞋里为铬鞣黑色头层水染猪皮里,内底为汉麻合成内底，帮底结合工艺采用橡胶/聚醚型聚氨酯双密度连帮注射工艺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皮凉鞋:城市管理执法制式服装女皮凉鞋颜色为黑色，鞋帮为浅口、袢带结构。鞋面为铬鞣黑色全粒面小牛皮，鞋里为铬鞣头层水染猪皮里，内底为汉麻成型内底，帮底结合工艺采用橡胶/聚醚型聚氨酯双密度连帮注射工艺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37590" cy="530225"/>
                  <wp:effectExtent l="0" t="0" r="10160" b="3175"/>
                  <wp:docPr id="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"C:\\Users\\Administrator\\AppData\\Roaming\\Tencent\\Users\\349583462\\QQ\\WinTemp\\RichOle\\8X16]P2P$TH[0KQK]R6Y)ZH.png"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051560" cy="429895"/>
                  <wp:effectExtent l="0" t="0" r="15240" b="8255"/>
                  <wp:docPr id="4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雨衣（含靴子）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150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套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雨衣</w:t>
            </w:r>
          </w:p>
          <w:p>
            <w:pPr>
              <w:spacing w:line="360" w:lineRule="auto"/>
              <w:rPr>
                <w:rFonts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1、</w:t>
            </w:r>
            <w:r>
              <w:rPr>
                <w:rFonts w:hint="eastAsia" w:cs="宋体"/>
                <w:color w:val="auto"/>
                <w:sz w:val="24"/>
                <w:highlight w:val="none"/>
              </w:rPr>
              <w:t>材料名称：涂层雨衣布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颜色：藏青色（PANTONE 19-4013 TPX）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成份：86dtex/72f×14.8tex 单位面积质量 160g/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㎡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4、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甲醛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含量：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5、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6、异味：无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雨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靴：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采用一次硫化工艺，筒口沿条有菱形花纹沿条，底口有光沿条。帮里系本色棉毛布，靴底由大底、胶跟、内底布、海绵内底组成。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75055" cy="1298575"/>
                  <wp:effectExtent l="0" t="0" r="10795" b="15875"/>
                  <wp:docPr id="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156970" cy="1376045"/>
                  <wp:effectExtent l="0" t="0" r="5080" b="14605"/>
                  <wp:docPr id="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雨靴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"C:\\Users\\Administrator\\AppData\\Roaming\\Tencent\\Users\\349583462\\QQ\\WinTemp\\RichOle\\J5[V]1PC]`G%}@5XD{L@VF8.png"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762000" cy="838200"/>
                  <wp:effectExtent l="0" t="0" r="0" b="0"/>
                  <wp:docPr id="1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新式天空蓝制式衬衣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40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面料名称：精梳棉涤混纺染色方平布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面料颜色：天空蓝色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面料纤维含量：5.9tex×2/11.8tex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涤60%(允许偏差范围±5) 棉40%(允许偏差范围±5)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：≥148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门襟采用藏青色配色、肩部增有悬挂对讲机或记录仪的袢。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75690" cy="589915"/>
                  <wp:effectExtent l="0" t="0" r="10160" b="635"/>
                  <wp:docPr id="3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52830" cy="596265"/>
                  <wp:effectExtent l="0" t="0" r="13970" b="13335"/>
                  <wp:docPr id="2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新式天空蓝制式短袖衬衣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362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面料名称：精梳棉涤混纺染色方平布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面料颜色：天空蓝色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面料纤维含量：5.9tex×2/11.8tex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涤60%(允许偏差范围±5) 棉40%(允许偏差范围±5)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：≥148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门襟采用藏青色配色、肩部增有悬挂对讲机或记录仪的袢。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"C:\\Users\\Administrator\\AppData\\Roaming\\Tencent\\Users\\349583462\\QQ\\WinTemp\\RichOle\\PUC$$2A3IG~7B3H72]TGE9W.png"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071245" cy="632460"/>
                  <wp:effectExtent l="0" t="0" r="14605" b="15240"/>
                  <wp:docPr id="19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/>
                <w:color w:val="auto"/>
                <w:highlight w:val="none"/>
                <w:lang w:val="en-US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"C:\\Users\\Administrator\\AppData\\Roaming\\Tencent\\Users\\349583462\\QQ\\WinTemp\\RichOle\\9[SMH7KGTA_T}RZM[]M8}HP.png"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466090" cy="690245"/>
                  <wp:effectExtent l="0" t="0" r="10160" b="14605"/>
                  <wp:docPr id="3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"C:\\Users\\Administrator\\AppData\\Roaming\\Tencent\\Users\\349583462\\QQ\\WinTemp\\RichOle\\DS8EPLWMTIFY(U9OR3CH(F7.png"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492760" cy="678180"/>
                  <wp:effectExtent l="0" t="0" r="2540" b="7620"/>
                  <wp:docPr id="36" name="图片 1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  <w:p>
            <w:pPr>
              <w:spacing w:line="360" w:lineRule="auto"/>
              <w:jc w:val="both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天空蓝内衬衣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40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1、面料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名称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：精梳棉涤天丝混纺染色斜纹布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2、面料颜色：天空蓝色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▲3、面料纤维含量：经纬 5.9tex×2/5.9tex×2(100s/2×100s/2)棉49% (允许偏差范围±5)涤纶40%(允许偏差范围±5) 莱赛尔（天丝）11%(允许偏差范围±5)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48690" cy="523240"/>
                  <wp:effectExtent l="0" t="0" r="3810" b="10160"/>
                  <wp:docPr id="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80440" cy="565150"/>
                  <wp:effectExtent l="0" t="0" r="10160" b="6350"/>
                  <wp:docPr id="3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藏青色单裤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40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面料名称：防静电仿毛哔叽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颜色：藏青色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▲3.面料纤维含量：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经34s×纬36s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涤65%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(允许偏差范围±5)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 xml:space="preserve"> 粘35%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80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"C:\\Users\\Administrator\\AppData\\Roaming\\Tencent\\Users\\349583462\\QQ\\WinTemp\\RichOle\\X0W$HRS]K]15Q2XF~PKY`OK.png"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896620" cy="818515"/>
                  <wp:effectExtent l="0" t="0" r="17780" b="635"/>
                  <wp:docPr id="23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auto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"C:\\Users\\Administrator\\AppData\\Roaming\\Tencent\\Users\\349583462\\QQ\\WinTemp\\RichOle\\J5`7S_}%YYX0EY[]E%[BAZC.png"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881380" cy="858520"/>
                  <wp:effectExtent l="0" t="0" r="13970" b="17780"/>
                  <wp:docPr id="2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深藏青色哔叽春秋常服（套）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面料名称：毛涤哔叽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颜色：藏青色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▲3.面料纤维含量：经纬纱 12.5tex×2，羊毛70%(允许偏差范围±5) 聚酯纤维30%(允许偏差范围±5)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197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60730" cy="530225"/>
                  <wp:effectExtent l="0" t="0" r="1270" b="3175"/>
                  <wp:docPr id="2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51840" cy="661670"/>
                  <wp:effectExtent l="0" t="0" r="10160" b="5080"/>
                  <wp:docPr id="1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70585" cy="574040"/>
                  <wp:effectExtent l="0" t="0" r="5715" b="16510"/>
                  <wp:docPr id="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16280" cy="697230"/>
                  <wp:effectExtent l="0" t="0" r="7620" b="7620"/>
                  <wp:docPr id="2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深藏青色哔叽毛料春秋执勤服(套）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362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面料名称：毛涤哔叽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面料颜色：藏青色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▲3.面料纤维含量：经纬纱 12.5tex×2，羊毛 60%(允许偏差范围±5) 聚酯纤维 40%(允许偏差范围±5)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197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74725" cy="558165"/>
                  <wp:effectExtent l="0" t="0" r="15875" b="13335"/>
                  <wp:docPr id="2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9465" cy="706755"/>
                  <wp:effectExtent l="0" t="0" r="635" b="17145"/>
                  <wp:docPr id="1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61390" cy="532765"/>
                  <wp:effectExtent l="0" t="0" r="10160" b="635"/>
                  <wp:docPr id="2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22630" cy="703580"/>
                  <wp:effectExtent l="0" t="0" r="1270" b="1270"/>
                  <wp:docPr id="2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冬季茄克式执勤服（套）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1、面料名称：毛涤缎背哔叽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面料颜色：藏青色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面料纤维含量：经纬纱 12.5tex×2，羊毛 60%(允许偏差范围±5) 聚酯纤维 40%(允许偏差范围±5)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233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44880" cy="1384935"/>
                  <wp:effectExtent l="0" t="0" r="7620" b="5715"/>
                  <wp:docPr id="4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auto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"C:\\Users\\Administrator\\AppData\\Roaming\\Tencent\\Users\\349583462\\QQ\\WinTemp\\RichOle\\~Y)P400}[UP@LDP]IC[_H$2.png"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925830" cy="1281430"/>
                  <wp:effectExtent l="0" t="0" r="7620" b="13970"/>
                  <wp:docPr id="22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春大檐帽（男）+(女）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791210" cy="525780"/>
                  <wp:effectExtent l="0" t="0" r="8890" b="7620"/>
                  <wp:docPr id="3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76910" cy="407035"/>
                  <wp:effectExtent l="0" t="0" r="8890" b="12065"/>
                  <wp:docPr id="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深藏青色哔叽冬季常服（套）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面料名称：毛涤缎背哔叽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面料颜色：藏青色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面料纤维含量：经纬纱 12.5tex×2，羊毛70%(允许偏差范围±5) 聚酯纤维30%(允许偏差范围±5)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233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80110" cy="613410"/>
                  <wp:effectExtent l="0" t="0" r="15240" b="15240"/>
                  <wp:docPr id="3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9465" cy="703580"/>
                  <wp:effectExtent l="0" t="0" r="635" b="1270"/>
                  <wp:docPr id="3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60120" cy="633095"/>
                  <wp:effectExtent l="0" t="0" r="11430" b="14605"/>
                  <wp:docPr id="3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71525" cy="751205"/>
                  <wp:effectExtent l="0" t="0" r="9525" b="10795"/>
                  <wp:docPr id="3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夏季大檐帽（男）+（女）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"C:\\Users\\Administrator\\AppData\\Roaming\\Tencent\\Users\\349583462\\QQ\\WinTemp\\RichOle\\I9]VH99B_{~P$USD6(E{K)D.png"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847090" cy="594360"/>
                  <wp:effectExtent l="0" t="0" r="10160" b="15240"/>
                  <wp:docPr id="11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48030" cy="491490"/>
                  <wp:effectExtent l="0" t="0" r="13970" b="3810"/>
                  <wp:docPr id="1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防寒服大衣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面料名称：防风透湿涂层布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颜色：藏青色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面料纤维含量：聚酯纤维100%(涂层除外)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PH值：4.0-8.5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24种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可分解致癌芳香胺染料：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禁用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▲6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甲醛含量：≤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mg/kg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干摩擦色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水色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变色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，沾色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9、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汗渍色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牢度：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耐酸：变色≥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耐碱：变色≥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级，沾色≥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级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、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单位面积质量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：≥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135</w:t>
            </w: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t>g/㎡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11、异味：无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注：以上参数标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▲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105535" cy="873760"/>
                  <wp:effectExtent l="0" t="0" r="18415" b="2540"/>
                  <wp:docPr id="1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177925" cy="859790"/>
                  <wp:effectExtent l="0" t="0" r="3175" b="16510"/>
                  <wp:docPr id="1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小牛皮面棉鞋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342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Theme="min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男棉皮靴:城市管理执法制式服装男棉皮靴颜色为黑色，鞋帮为高腰、系带式结构。鞋面为铬鞣黑色全粒面小牛皮，内底为汉麻合成内底，帮底结合工艺采用橡胶/聚醚型聚氨酯双密度连帮注射工艺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Theme="min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女棉皮靴:城市管理执法制式服装女棉皮靴颜色为黑色，鞋帮为素头、侧开口拉链结构，内底为汉麻成型内底，帮底结合工艺采用橡胶/聚醚型聚氨酯双密度连帮注射工艺，鞋面为铬鞣黑色全粒面小牛皮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其他应</w:t>
            </w: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男款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instrText xml:space="preserve">INCLUDEPICTURE \d "C:\\Users\\Administrator\\AppData\\Roaming\\Tencent\\Users\\349583462\\QQ\\WinTemp\\RichOle\\D)OX]$Z5}GR$5@(IO$I]S0B.png" \* MERGEFORMATINET </w:instrText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944880" cy="563245"/>
                  <wp:effectExtent l="0" t="0" r="7620" b="8255"/>
                  <wp:docPr id="17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女款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912495" cy="817880"/>
                  <wp:effectExtent l="0" t="0" r="1905" b="1270"/>
                  <wp:docPr id="18" name="图片 38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8" descr="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软肩章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投标人需提供成品外观检测报告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00735" cy="816610"/>
                  <wp:effectExtent l="0" t="0" r="18415" b="2540"/>
                  <wp:docPr id="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套式肩章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57250" cy="629920"/>
                  <wp:effectExtent l="0" t="0" r="0" b="17780"/>
                  <wp:docPr id="6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布胸徽、布胸号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83285" cy="264160"/>
                  <wp:effectExtent l="0" t="0" r="12065" b="2540"/>
                  <wp:docPr id="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40740" cy="342900"/>
                  <wp:effectExtent l="0" t="0" r="16510" b="0"/>
                  <wp:docPr id="8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帽徽（男+女） 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69950" cy="717550"/>
                  <wp:effectExtent l="0" t="0" r="6350" b="6350"/>
                  <wp:docPr id="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臂章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17880" cy="815975"/>
                  <wp:effectExtent l="0" t="0" r="1270" b="3175"/>
                  <wp:docPr id="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领带、领夹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273050" cy="905510"/>
                  <wp:effectExtent l="0" t="0" r="12700" b="8890"/>
                  <wp:docPr id="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43915" cy="182880"/>
                  <wp:effectExtent l="0" t="0" r="13335" b="7620"/>
                  <wp:docPr id="52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内腰带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684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58850" cy="674370"/>
                  <wp:effectExtent l="0" t="0" r="12700" b="1143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硬肩章、肩花、领花、胸徽、胸号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Style w:val="9"/>
                <w:rFonts w:hint="eastAsia" w:ascii="宋体" w:hAnsi="宋体" w:cs="宋体"/>
                <w:color w:val="auto"/>
                <w:sz w:val="24"/>
                <w:highlight w:val="none"/>
              </w:rPr>
              <w:t>严格按照中华人民共和国住房和城乡建设部官网发布的《城市管理执法制式服装和标志标识技术指引（试行）》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及江苏省城市管理协管人员服装和标志标识技术指引（试行）（苏建城管（2018）915号文）要求。</w:t>
            </w:r>
          </w:p>
          <w:p>
            <w:pPr>
              <w:spacing w:line="360" w:lineRule="auto"/>
              <w:jc w:val="left"/>
              <w:rPr>
                <w:rFonts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eastAsia="zh-CN"/>
              </w:rPr>
              <w:t>成品外观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lang w:val="en-US" w:eastAsia="zh-CN"/>
              </w:rPr>
              <w:t>提供具有CMA认证的第三方权威检测机构出具的检测报告的原件扫描件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81685" cy="535940"/>
                  <wp:effectExtent l="0" t="0" r="18415" b="16510"/>
                  <wp:docPr id="51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77875" cy="450215"/>
                  <wp:effectExtent l="0" t="0" r="3175" b="698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63905" cy="387350"/>
                  <wp:effectExtent l="0" t="0" r="17145" b="12700"/>
                  <wp:docPr id="4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94715" cy="231140"/>
                  <wp:effectExtent l="0" t="0" r="635" b="16510"/>
                  <wp:docPr id="50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执勤帽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684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5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符合江苏省城市管理协管人员服装和标志标识技术指引（试行）（苏建城管（2018）915号文）要求。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宋体" w:hAnsi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007110" cy="780415"/>
                  <wp:effectExtent l="0" t="0" r="2540" b="635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2"/>
          <w:highlight w:val="none"/>
        </w:rPr>
        <w:t>三、采购标的需实现的功能或者目标，以及为落实政府采购政策需满足的要求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2"/>
          <w:highlight w:val="none"/>
        </w:rPr>
        <w:t>、节能、环保产品政策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</w:rPr>
        <w:t>对照财库〔2019〕9号、财库〔2019〕19号文件规定，供应商所投产品属于强制采购产品的，应提供国家市场监督管理局确定的列入“参与实施政府采购节能产品认证机构名录”内的认证机构出具的、有效期内的该产品的节能产品认证证书电子件，不满足以上要求的按无效标处理。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2"/>
          <w:highlight w:val="none"/>
        </w:rPr>
        <w:t>、商品包装、快递包装政府采购需求标准（试行）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</w:rPr>
        <w:t>为助力打好污染防治攻坚战，推广使用绿色包装，本项目中涉及的商品包装和快递包装执行《关于印发〈商品包装政府采购需求标准（试行）〉、〈快递包装政府采购需求标准（试行）〉的通知》（财办库〔2020〕123号）、《江苏省财政厅关于加强政府绿色采购有关事项的通知》（苏财购〔2023〕65号）的要求，投标人应当提供符合需求标准的产品及相关快递服务的包装。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3、绿色数据中心政府采购需求标准（试行）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为加快数据中心绿色转型，根据财政部生态环境部工业和信息化部关于印发《绿色数据中心政府采购需求标准（试行）》的通知），本项目如涉及绿色数据中心，投标人应当提供符合需求标准的产品。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4</w:t>
      </w:r>
      <w:bookmarkStart w:id="1" w:name="_GoBack"/>
      <w:bookmarkEnd w:id="1"/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、限制标准的产品要求</w:t>
      </w:r>
    </w:p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499" w:lineRule="atLeast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highlight w:val="none"/>
          <w:lang w:val="en-US" w:eastAsia="zh-CN"/>
        </w:rPr>
        <w:t>本项目中涉及涂料、胶黏剂、油墨、清洗剂等挥发性有机物产品的，属于强制性标准的，投标人应当提供符合国家和江苏省相关VOCs 含量限制标准的产品。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60101010101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3ODFmZWM0ODQ4N2Y5NzJmZTRmNGUwZGY2ZWE5MTIifQ=="/>
  </w:docVars>
  <w:rsids>
    <w:rsidRoot w:val="00000000"/>
    <w:rsid w:val="055E32F7"/>
    <w:rsid w:val="06A57590"/>
    <w:rsid w:val="08297BEC"/>
    <w:rsid w:val="08AC25CB"/>
    <w:rsid w:val="0A712FE2"/>
    <w:rsid w:val="0B386398"/>
    <w:rsid w:val="0C012C2E"/>
    <w:rsid w:val="0D406E60"/>
    <w:rsid w:val="0D682B49"/>
    <w:rsid w:val="116018D5"/>
    <w:rsid w:val="136F5321"/>
    <w:rsid w:val="13806B2E"/>
    <w:rsid w:val="169803C7"/>
    <w:rsid w:val="17521309"/>
    <w:rsid w:val="21B3670D"/>
    <w:rsid w:val="237E4601"/>
    <w:rsid w:val="239C52BE"/>
    <w:rsid w:val="2B1367DE"/>
    <w:rsid w:val="2B2E0C9F"/>
    <w:rsid w:val="2BAF7B59"/>
    <w:rsid w:val="2F1C3757"/>
    <w:rsid w:val="2FB607BE"/>
    <w:rsid w:val="33977856"/>
    <w:rsid w:val="33AD087D"/>
    <w:rsid w:val="3A995C5C"/>
    <w:rsid w:val="3BE76820"/>
    <w:rsid w:val="3C6A3D54"/>
    <w:rsid w:val="45E943DA"/>
    <w:rsid w:val="46AB06CA"/>
    <w:rsid w:val="473E4741"/>
    <w:rsid w:val="4A407EA2"/>
    <w:rsid w:val="4BD96800"/>
    <w:rsid w:val="4DD023D8"/>
    <w:rsid w:val="50A86A33"/>
    <w:rsid w:val="58E93C69"/>
    <w:rsid w:val="5AF03115"/>
    <w:rsid w:val="5F4D0F6E"/>
    <w:rsid w:val="60795A64"/>
    <w:rsid w:val="60E43825"/>
    <w:rsid w:val="64576464"/>
    <w:rsid w:val="653414D1"/>
    <w:rsid w:val="69EB79D2"/>
    <w:rsid w:val="6A0A1B3D"/>
    <w:rsid w:val="6A49294B"/>
    <w:rsid w:val="6D6E01EE"/>
    <w:rsid w:val="6E6C6AE6"/>
    <w:rsid w:val="702754DC"/>
    <w:rsid w:val="75825B76"/>
    <w:rsid w:val="75E34125"/>
    <w:rsid w:val="771F6F0D"/>
    <w:rsid w:val="778D60BE"/>
    <w:rsid w:val="7DAC5273"/>
    <w:rsid w:val="7F3B523F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jc w:val="center"/>
      <w:outlineLvl w:val="1"/>
    </w:pPr>
    <w:rPr>
      <w:rFonts w:ascii="Arial" w:hAnsi="Arial" w:eastAsia="宋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line="60" w:lineRule="auto"/>
    </w:pPr>
    <w:rPr>
      <w:rFonts w:ascii="仿宋_GB2312" w:eastAsia="仿宋_GB2312"/>
      <w:sz w:val="32"/>
    </w:rPr>
  </w:style>
  <w:style w:type="paragraph" w:styleId="3">
    <w:name w:val="Normal Indent"/>
    <w:basedOn w:val="1"/>
    <w:next w:val="1"/>
    <w:qFormat/>
    <w:uiPriority w:val="99"/>
    <w:pPr>
      <w:ind w:firstLine="4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NormalCharacter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6506</Words>
  <Characters>7141</Characters>
  <Lines>0</Lines>
  <Paragraphs>0</Paragraphs>
  <TotalTime>10</TotalTime>
  <ScaleCrop>false</ScaleCrop>
  <LinksUpToDate>false</LinksUpToDate>
  <CharactersWithSpaces>7172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2024-11-15T01:31:00Z</dcterms:created>
  <dc:creator>ASUS</dc:creator>
  <cp:lastModifiedBy>Administrator</cp:lastModifiedBy>
  <cp:lastPrinted>2024-11-15T01:56:00Z</cp:lastPrinted>
  <dcterms:modified xsi:type="dcterms:W3CDTF">2025-02-07T01:21:42Z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BAF76410A0F54E708CE1EF7B378A0C2D_13</vt:lpwstr>
  </property>
  <property fmtid="{D5CDD505-2E9C-101B-9397-08002B2CF9AE}" pid="4" name="KSOTemplateDocerSaveRecord">
    <vt:lpwstr>eyJoZGlkIjoiODMzYWJjODI0NzhjNjVlYTU5MjJkMzhlZTZlOTdmN2EiLCJ1c2VySWQiOiIxNTc3MzI5Mzc4In0=</vt:lpwstr>
  </property>
</Properties>
</file>